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E231" w14:textId="69B7ACA3" w:rsidR="00487E40" w:rsidRPr="00487E40" w:rsidRDefault="00B118E0" w:rsidP="00487E40">
      <w:pPr>
        <w:spacing w:before="120" w:after="0"/>
        <w:rPr>
          <w:sz w:val="20"/>
          <w:szCs w:val="20"/>
        </w:rPr>
      </w:pPr>
      <w:r w:rsidRPr="00487E40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3D2C1" wp14:editId="4A14B50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27636" cy="1690342"/>
                <wp:effectExtent l="0" t="0" r="0" b="571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636" cy="1690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42CF8" w14:textId="77777777" w:rsidR="00D36665" w:rsidRDefault="00D36665" w:rsidP="00D36665">
                            <w:pPr>
                              <w:ind w:left="-142" w:right="-19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3D2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592.75pt;height:133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" stroked="f">
                <v:textbox>
                  <w:txbxContent>
                    <w:p w14:paraId="4CA42CF8" w14:textId="77777777" w:rsidR="00D36665" w:rsidRDefault="00D36665" w:rsidP="00D36665">
                      <w:pPr>
                        <w:ind w:left="-142" w:right="-197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07FA112" wp14:editId="17712CF4">
            <wp:simplePos x="0" y="0"/>
            <wp:positionH relativeFrom="column">
              <wp:posOffset>-894027</wp:posOffset>
            </wp:positionH>
            <wp:positionV relativeFrom="paragraph">
              <wp:posOffset>-894026</wp:posOffset>
            </wp:positionV>
            <wp:extent cx="7546035" cy="1615344"/>
            <wp:effectExtent l="0" t="0" r="0" b="4445"/>
            <wp:wrapNone/>
            <wp:docPr id="1972015594" name="Grafik 3" descr="Ein Bild, das Text, Screenshot, Mann, Majorelle Blu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15594" name="Grafik 3" descr="Ein Bild, das Text, Screenshot, Mann, Majorelle Blue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888" cy="1633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E40" w:rsidRPr="00487E40">
        <w:rPr>
          <w:rFonts w:cstheme="minorHAnsi"/>
          <w:b/>
          <w:sz w:val="20"/>
          <w:szCs w:val="20"/>
        </w:rPr>
        <w:t>Was ist „Klasse! Wir singen“?</w:t>
      </w:r>
    </w:p>
    <w:sdt>
      <w:sdtPr>
        <w:rPr>
          <w:rFonts w:ascii="Courier New" w:eastAsia="Times New Roman" w:hAnsi="Courier New" w:cs="Courier New"/>
          <w:sz w:val="20"/>
          <w:szCs w:val="20"/>
          <w:lang w:eastAsia="de-DE"/>
        </w:rPr>
        <w:id w:val="-1608110492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03A457CC" w14:textId="1663A77D" w:rsidR="00487E40" w:rsidRPr="00487E40" w:rsidRDefault="00487E40" w:rsidP="00487E40">
          <w:pPr>
            <w:pStyle w:val="Aufzhlungszeichen"/>
            <w:numPr>
              <w:ilvl w:val="0"/>
              <w:numId w:val="0"/>
            </w:numPr>
            <w:spacing w:after="120"/>
            <w:rPr>
              <w:rFonts w:cstheme="minorHAnsi"/>
              <w:sz w:val="20"/>
              <w:szCs w:val="20"/>
            </w:rPr>
          </w:pPr>
          <w:r w:rsidRPr="00487E40">
            <w:rPr>
              <w:rFonts w:cstheme="minorHAnsi"/>
              <w:sz w:val="20"/>
              <w:szCs w:val="20"/>
            </w:rPr>
            <w:t xml:space="preserve">Aus einer Idee von Braunschweiger Lehrkräften und Chorleitenden wurde unter Federführung von Gerd-Peter Münden das Projekt 2007 initiiert. Seitdem haben bundesweit über 830.000 Schulkinder der Klassen 1-7 und deren Lehrkräfte teilgenommen. Über 1,4 Mio. Besucherinnen und Besucher waren begeistert. </w:t>
          </w:r>
        </w:p>
        <w:p w14:paraId="7CCD49A6" w14:textId="77777777" w:rsidR="00487E40" w:rsidRPr="00487E40" w:rsidRDefault="00487E40" w:rsidP="00487E40">
          <w:pPr>
            <w:pStyle w:val="NurText"/>
            <w:jc w:val="both"/>
            <w:rPr>
              <w:rFonts w:asciiTheme="minorHAnsi" w:hAnsiTheme="minorHAnsi" w:cstheme="minorHAnsi"/>
              <w:b/>
            </w:rPr>
          </w:pPr>
          <w:r w:rsidRPr="00487E40">
            <w:rPr>
              <w:rFonts w:asciiTheme="minorHAnsi" w:hAnsiTheme="minorHAnsi" w:cstheme="minorHAnsi"/>
              <w:b/>
            </w:rPr>
            <w:t>Das Konzept:</w:t>
          </w:r>
        </w:p>
        <w:p w14:paraId="17396060" w14:textId="0B348CCF" w:rsidR="00487E40" w:rsidRPr="00487E40" w:rsidRDefault="00487E40" w:rsidP="00487E40">
          <w:pPr>
            <w:pStyle w:val="NurText"/>
            <w:spacing w:after="120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 xml:space="preserve">Teilnehmende Klassen üben im Unterricht die Lieder des Liederkanons im Laufe eines Schuljahres bzw. bis zu ihrem Liederfest unter Rücksichtnahme der Zeitressourcen der Lehrkraft. Internetgestützte Materialien erleichtern die Vermittlung. </w:t>
          </w:r>
          <w:r w:rsidR="002C0F46" w:rsidRPr="002C0F46">
            <w:rPr>
              <w:rFonts w:asciiTheme="minorHAnsi" w:hAnsiTheme="minorHAnsi" w:cstheme="minorHAnsi"/>
            </w:rPr>
            <w:t xml:space="preserve">Motivation sind die großen </w:t>
          </w:r>
          <w:r w:rsidR="002C0F46" w:rsidRPr="0026515E">
            <w:rPr>
              <w:rFonts w:asciiTheme="minorHAnsi" w:hAnsiTheme="minorHAnsi" w:cstheme="minorHAnsi"/>
              <w:b/>
              <w:color w:val="EE0000"/>
            </w:rPr>
            <w:t>Abschlusskonzerte (Liederfeste) in der</w:t>
          </w:r>
          <w:r w:rsidR="00923785">
            <w:rPr>
              <w:rFonts w:asciiTheme="minorHAnsi" w:hAnsiTheme="minorHAnsi" w:cstheme="minorHAnsi"/>
              <w:b/>
              <w:color w:val="EE0000"/>
            </w:rPr>
            <w:t xml:space="preserve"> MHP-Arena Ludwigsburg</w:t>
          </w:r>
          <w:r w:rsidR="002C0F46" w:rsidRPr="0026515E">
            <w:rPr>
              <w:rFonts w:asciiTheme="minorHAnsi" w:hAnsiTheme="minorHAnsi" w:cstheme="minorHAnsi"/>
              <w:b/>
              <w:color w:val="EE0000"/>
            </w:rPr>
            <w:t xml:space="preserve"> vom </w:t>
          </w:r>
          <w:r w:rsidR="00923785">
            <w:rPr>
              <w:rFonts w:asciiTheme="minorHAnsi" w:hAnsiTheme="minorHAnsi" w:cstheme="minorHAnsi"/>
              <w:b/>
              <w:color w:val="EE0000"/>
            </w:rPr>
            <w:t>13.-15</w:t>
          </w:r>
          <w:r w:rsidR="002C0F46" w:rsidRPr="0026515E">
            <w:rPr>
              <w:rFonts w:asciiTheme="minorHAnsi" w:hAnsiTheme="minorHAnsi" w:cstheme="minorHAnsi"/>
              <w:b/>
              <w:color w:val="EE0000"/>
            </w:rPr>
            <w:t>. M</w:t>
          </w:r>
          <w:r w:rsidR="00923785">
            <w:rPr>
              <w:rFonts w:asciiTheme="minorHAnsi" w:hAnsiTheme="minorHAnsi" w:cstheme="minorHAnsi"/>
              <w:b/>
              <w:color w:val="EE0000"/>
            </w:rPr>
            <w:t>ärz</w:t>
          </w:r>
          <w:r w:rsidR="002C0F46" w:rsidRPr="0026515E">
            <w:rPr>
              <w:rFonts w:asciiTheme="minorHAnsi" w:hAnsiTheme="minorHAnsi" w:cstheme="minorHAnsi"/>
              <w:b/>
              <w:color w:val="EE0000"/>
            </w:rPr>
            <w:t xml:space="preserve"> 2026</w:t>
          </w:r>
          <w:r w:rsidR="002C0F46" w:rsidRPr="0026515E">
            <w:rPr>
              <w:rFonts w:asciiTheme="minorHAnsi" w:hAnsiTheme="minorHAnsi" w:cstheme="minorHAnsi"/>
              <w:color w:val="EE0000"/>
            </w:rPr>
            <w:t>.</w:t>
          </w:r>
          <w:r w:rsidR="002C0F46" w:rsidRPr="002C0F46">
            <w:rPr>
              <w:rFonts w:asciiTheme="minorHAnsi" w:hAnsiTheme="minorHAnsi" w:cstheme="minorHAnsi"/>
            </w:rPr>
            <w:t xml:space="preserve"> Dort werden jeweils </w:t>
          </w:r>
          <w:r w:rsidR="002C0F46">
            <w:rPr>
              <w:rFonts w:asciiTheme="minorHAnsi" w:hAnsiTheme="minorHAnsi" w:cstheme="minorHAnsi"/>
            </w:rPr>
            <w:t>ca. 500</w:t>
          </w:r>
          <w:r w:rsidR="002C0F46" w:rsidRPr="002C0F46">
            <w:rPr>
              <w:rFonts w:asciiTheme="minorHAnsi" w:hAnsiTheme="minorHAnsi" w:cstheme="minorHAnsi"/>
            </w:rPr>
            <w:t xml:space="preserve"> Schulkinder mit ihren Lehrkräften in einem gemeinsamen Chor, begleitet von einer Band</w:t>
          </w:r>
          <w:r w:rsidR="002C0F46">
            <w:rPr>
              <w:rFonts w:asciiTheme="minorHAnsi" w:hAnsiTheme="minorHAnsi" w:cstheme="minorHAnsi"/>
            </w:rPr>
            <w:t>,</w:t>
          </w:r>
          <w:r w:rsidR="002C0F46" w:rsidRPr="002C0F46">
            <w:rPr>
              <w:rFonts w:asciiTheme="minorHAnsi" w:hAnsiTheme="minorHAnsi" w:cstheme="minorHAnsi"/>
            </w:rPr>
            <w:t xml:space="preserve"> singen. Eltern, Verwandte und andere Interessierte bilden das Publikum. </w:t>
          </w:r>
          <w:r w:rsidRPr="00487E40">
            <w:rPr>
              <w:rFonts w:asciiTheme="minorHAnsi" w:hAnsiTheme="minorHAnsi" w:cstheme="minorHAnsi"/>
            </w:rPr>
            <w:t xml:space="preserve">Alle Lehrkräfte werden vor Beginn im ganzheitlichen Singen fortgebildet, wenn sie </w:t>
          </w:r>
          <w:proofErr w:type="gramStart"/>
          <w:r w:rsidRPr="00487E40">
            <w:rPr>
              <w:rFonts w:asciiTheme="minorHAnsi" w:hAnsiTheme="minorHAnsi" w:cstheme="minorHAnsi"/>
            </w:rPr>
            <w:t>das wünschen</w:t>
          </w:r>
          <w:proofErr w:type="gramEnd"/>
          <w:r w:rsidRPr="00487E40">
            <w:rPr>
              <w:rFonts w:asciiTheme="minorHAnsi" w:hAnsiTheme="minorHAnsi" w:cstheme="minorHAnsi"/>
            </w:rPr>
            <w:t>. Für Kinder mit Migrationshintergrund gibt es Informationsmaterial in Muttersprache zur Einbeziehung der Elternhäuser.</w:t>
          </w:r>
        </w:p>
        <w:p w14:paraId="0F3312E7" w14:textId="5A2BF0C5" w:rsidR="00487E40" w:rsidRPr="00487E40" w:rsidRDefault="00487E40" w:rsidP="00487E40">
          <w:pPr>
            <w:pStyle w:val="NurText"/>
            <w:jc w:val="both"/>
            <w:rPr>
              <w:rFonts w:asciiTheme="minorHAnsi" w:hAnsiTheme="minorHAnsi" w:cstheme="minorHAnsi"/>
              <w:b/>
            </w:rPr>
          </w:pPr>
          <w:r w:rsidRPr="00487E40">
            <w:rPr>
              <w:rFonts w:asciiTheme="minorHAnsi" w:hAnsiTheme="minorHAnsi" w:cstheme="minorHAnsi"/>
              <w:b/>
            </w:rPr>
            <w:t xml:space="preserve">Ziele des Projektes: </w:t>
          </w:r>
        </w:p>
        <w:p w14:paraId="3568DB18" w14:textId="77777777" w:rsidR="00487E40" w:rsidRPr="00487E40" w:rsidRDefault="00487E40" w:rsidP="00487E40">
          <w:pPr>
            <w:pStyle w:val="NurText"/>
            <w:numPr>
              <w:ilvl w:val="0"/>
              <w:numId w:val="1"/>
            </w:numPr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Singen in der Gesellschaft neu verankern</w:t>
          </w:r>
        </w:p>
        <w:p w14:paraId="12AA03E2" w14:textId="77777777" w:rsidR="00487E40" w:rsidRPr="00487E40" w:rsidRDefault="00487E40" w:rsidP="00487E40">
          <w:pPr>
            <w:pStyle w:val="NurText"/>
            <w:numPr>
              <w:ilvl w:val="0"/>
              <w:numId w:val="1"/>
            </w:numPr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Inklusion leben</w:t>
          </w:r>
        </w:p>
        <w:p w14:paraId="1F63B89D" w14:textId="77777777" w:rsidR="00487E40" w:rsidRPr="00487E40" w:rsidRDefault="00487E40" w:rsidP="00487E40">
          <w:pPr>
            <w:pStyle w:val="NurText"/>
            <w:numPr>
              <w:ilvl w:val="0"/>
              <w:numId w:val="1"/>
            </w:numPr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Kinder aus anderen Ländern und deren Familien integrieren und beim Spracherwerb unterstützen</w:t>
          </w:r>
        </w:p>
        <w:p w14:paraId="67D1B1AD" w14:textId="3A7D8252" w:rsidR="00487E40" w:rsidRPr="00487E40" w:rsidRDefault="00487E40" w:rsidP="00487E40">
          <w:pPr>
            <w:pStyle w:val="NurText"/>
            <w:numPr>
              <w:ilvl w:val="0"/>
              <w:numId w:val="1"/>
            </w:numPr>
            <w:spacing w:after="120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Auch fachfremden Lehrkräften Lust aufs Singen in der Klasse machen</w:t>
          </w:r>
        </w:p>
        <w:p w14:paraId="729A31E1" w14:textId="77777777" w:rsidR="00487E40" w:rsidRPr="00487E40" w:rsidRDefault="00487E40" w:rsidP="00487E40">
          <w:pPr>
            <w:pStyle w:val="NurText"/>
            <w:jc w:val="both"/>
            <w:rPr>
              <w:rFonts w:asciiTheme="minorHAnsi" w:hAnsiTheme="minorHAnsi" w:cstheme="minorHAnsi"/>
              <w:b/>
            </w:rPr>
          </w:pPr>
          <w:r w:rsidRPr="00487E40">
            <w:rPr>
              <w:rFonts w:asciiTheme="minorHAnsi" w:hAnsiTheme="minorHAnsi" w:cstheme="minorHAnsi"/>
              <w:b/>
            </w:rPr>
            <w:t>Zielgruppe:</w:t>
          </w:r>
        </w:p>
        <w:p w14:paraId="2078847E" w14:textId="33E36C71" w:rsidR="00487E40" w:rsidRPr="00487E40" w:rsidRDefault="00487E40" w:rsidP="00487E40">
          <w:pPr>
            <w:pStyle w:val="NurText"/>
            <w:spacing w:after="120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Klassen 1-</w:t>
          </w:r>
          <w:r w:rsidR="00E42CA7">
            <w:rPr>
              <w:rFonts w:asciiTheme="minorHAnsi" w:hAnsiTheme="minorHAnsi" w:cstheme="minorHAnsi"/>
            </w:rPr>
            <w:t>6 (7)</w:t>
          </w:r>
          <w:r w:rsidRPr="00487E40">
            <w:rPr>
              <w:rFonts w:asciiTheme="minorHAnsi" w:hAnsiTheme="minorHAnsi" w:cstheme="minorHAnsi"/>
            </w:rPr>
            <w:t xml:space="preserve"> aller Schularten, Sprachlernklassen</w:t>
          </w:r>
        </w:p>
        <w:p w14:paraId="1DC63FA0" w14:textId="77777777" w:rsidR="00487E40" w:rsidRPr="00487E40" w:rsidRDefault="00487E40" w:rsidP="00487E40">
          <w:pPr>
            <w:spacing w:after="0"/>
            <w:jc w:val="both"/>
            <w:rPr>
              <w:rFonts w:eastAsia="Times New Roman" w:cstheme="minorHAnsi"/>
              <w:b/>
              <w:sz w:val="20"/>
              <w:szCs w:val="20"/>
              <w:lang w:eastAsia="de-DE"/>
            </w:rPr>
          </w:pPr>
          <w:r w:rsidRPr="00487E40">
            <w:rPr>
              <w:rFonts w:eastAsia="Times New Roman" w:cstheme="minorHAnsi"/>
              <w:b/>
              <w:sz w:val="20"/>
              <w:szCs w:val="20"/>
              <w:lang w:eastAsia="de-DE"/>
            </w:rPr>
            <w:t>Kosten und Finanzierung:</w:t>
          </w:r>
        </w:p>
        <w:p w14:paraId="5983A4FB" w14:textId="59EAD816" w:rsidR="00487E40" w:rsidRPr="00487E40" w:rsidRDefault="00487E40" w:rsidP="00487E40">
          <w:pPr>
            <w:spacing w:after="0"/>
            <w:jc w:val="both"/>
            <w:rPr>
              <w:rFonts w:eastAsia="Times New Roman" w:cstheme="minorHAnsi"/>
              <w:sz w:val="20"/>
              <w:szCs w:val="20"/>
              <w:lang w:eastAsia="de-DE"/>
            </w:rPr>
          </w:pPr>
          <w:r w:rsidRPr="00487E40">
            <w:rPr>
              <w:rFonts w:eastAsia="Times New Roman" w:cstheme="minorHAnsi"/>
              <w:sz w:val="20"/>
              <w:szCs w:val="20"/>
              <w:lang w:eastAsia="de-DE"/>
            </w:rPr>
            <w:t>Die Familien der Kinder zahlen mit einem Teilnahmebeitrag von 12 Euro ihre eigenen Materialien (T-Shirt, Liederheft</w:t>
          </w:r>
          <w:r w:rsidR="00E42CA7">
            <w:rPr>
              <w:rFonts w:eastAsia="Times New Roman" w:cstheme="minorHAnsi"/>
              <w:sz w:val="20"/>
              <w:szCs w:val="20"/>
              <w:lang w:eastAsia="de-DE"/>
            </w:rPr>
            <w:t>, Download der Lieder</w:t>
          </w:r>
          <w:r w:rsidRPr="00487E40">
            <w:rPr>
              <w:rFonts w:eastAsia="Times New Roman" w:cstheme="minorHAnsi"/>
              <w:sz w:val="20"/>
              <w:szCs w:val="20"/>
              <w:lang w:eastAsia="de-DE"/>
            </w:rPr>
            <w:t xml:space="preserve">) sowie die anteiligen Kosten für Halle, Technik und Administration. Die Eintrittskarten der Besucherinnen und Besucher finanzieren die Liederfeste. Der Trägerverein ist gemeinnützig und darf keine </w:t>
          </w:r>
          <w:r>
            <w:rPr>
              <w:rFonts w:eastAsia="Times New Roman" w:cstheme="minorHAnsi"/>
              <w:sz w:val="20"/>
              <w:szCs w:val="20"/>
              <w:lang w:eastAsia="de-DE"/>
            </w:rPr>
            <w:t>G</w:t>
          </w:r>
          <w:r w:rsidRPr="00487E40">
            <w:rPr>
              <w:rFonts w:eastAsia="Times New Roman" w:cstheme="minorHAnsi"/>
              <w:sz w:val="20"/>
              <w:szCs w:val="20"/>
              <w:lang w:eastAsia="de-DE"/>
            </w:rPr>
            <w:t xml:space="preserve">ewinne machen. </w:t>
          </w:r>
        </w:p>
        <w:p w14:paraId="4F994A0C" w14:textId="77777777" w:rsidR="00487E40" w:rsidRPr="00487E40" w:rsidRDefault="00487E40" w:rsidP="00487E40">
          <w:pPr>
            <w:pStyle w:val="NurText"/>
            <w:spacing w:before="120"/>
            <w:jc w:val="both"/>
            <w:rPr>
              <w:rFonts w:asciiTheme="minorHAnsi" w:hAnsiTheme="minorHAnsi" w:cstheme="minorHAnsi"/>
              <w:b/>
            </w:rPr>
          </w:pPr>
          <w:r w:rsidRPr="00487E40">
            <w:rPr>
              <w:rFonts w:asciiTheme="minorHAnsi" w:hAnsiTheme="minorHAnsi" w:cstheme="minorHAnsi"/>
              <w:b/>
            </w:rPr>
            <w:t>Die Aktion in Zahlen:</w:t>
          </w:r>
        </w:p>
        <w:p w14:paraId="46BA95C3" w14:textId="77777777" w:rsidR="00487E40" w:rsidRPr="00487E40" w:rsidRDefault="00487E40" w:rsidP="00487E40">
          <w:pPr>
            <w:pStyle w:val="NurText"/>
            <w:numPr>
              <w:ilvl w:val="0"/>
              <w:numId w:val="2"/>
            </w:numPr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830.000 teilnehmende Schulkinder und Lehrkräfte seit 2007</w:t>
          </w:r>
        </w:p>
        <w:p w14:paraId="7F1026CA" w14:textId="77777777" w:rsidR="00487E40" w:rsidRPr="00487E40" w:rsidRDefault="00487E40" w:rsidP="00487E40">
          <w:pPr>
            <w:pStyle w:val="NurText"/>
            <w:numPr>
              <w:ilvl w:val="0"/>
              <w:numId w:val="2"/>
            </w:numPr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1,4 Mio. Besucherinnen und Besucher</w:t>
          </w:r>
        </w:p>
        <w:p w14:paraId="29AD0221" w14:textId="77777777" w:rsidR="00487E40" w:rsidRPr="00487E40" w:rsidRDefault="00487E40" w:rsidP="00487E40">
          <w:pPr>
            <w:pStyle w:val="NurText"/>
            <w:numPr>
              <w:ilvl w:val="0"/>
              <w:numId w:val="2"/>
            </w:numPr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Mehr als 300 Liederfeste in Nord- und Mitteldeutschland</w:t>
          </w:r>
        </w:p>
        <w:p w14:paraId="03080ADE" w14:textId="77777777" w:rsidR="00487E40" w:rsidRPr="00487E40" w:rsidRDefault="00487E40" w:rsidP="00487E40">
          <w:pPr>
            <w:pStyle w:val="NurText"/>
            <w:spacing w:before="120"/>
            <w:jc w:val="both"/>
            <w:rPr>
              <w:rFonts w:asciiTheme="minorHAnsi" w:hAnsiTheme="minorHAnsi" w:cstheme="minorHAnsi"/>
              <w:b/>
            </w:rPr>
          </w:pPr>
          <w:r w:rsidRPr="00487E40">
            <w:rPr>
              <w:rFonts w:asciiTheme="minorHAnsi" w:hAnsiTheme="minorHAnsi" w:cstheme="minorHAnsi"/>
              <w:b/>
            </w:rPr>
            <w:t>Ergebnisse der Aktion:</w:t>
          </w:r>
        </w:p>
        <w:p w14:paraId="6695A237" w14:textId="77777777" w:rsidR="00487E40" w:rsidRPr="00487E40" w:rsidRDefault="00487E40" w:rsidP="00487E40">
          <w:pPr>
            <w:pStyle w:val="NurText"/>
            <w:numPr>
              <w:ilvl w:val="0"/>
              <w:numId w:val="3"/>
            </w:numPr>
            <w:ind w:left="709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Spürbare Verbesserung der Klassengemeinschaft nach der Teilnahme</w:t>
          </w:r>
        </w:p>
        <w:p w14:paraId="157D0156" w14:textId="77777777" w:rsidR="00487E40" w:rsidRPr="00487E40" w:rsidRDefault="00487E40" w:rsidP="00487E40">
          <w:pPr>
            <w:pStyle w:val="NurText"/>
            <w:numPr>
              <w:ilvl w:val="0"/>
              <w:numId w:val="3"/>
            </w:numPr>
            <w:ind w:left="709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Überproportionale Teilnahme von Klassen aus sozialen Brennpunkten und Förderschulen</w:t>
          </w:r>
        </w:p>
        <w:p w14:paraId="77A8F331" w14:textId="77777777" w:rsidR="00487E40" w:rsidRPr="00487E40" w:rsidRDefault="00487E40" w:rsidP="00487E40">
          <w:pPr>
            <w:pStyle w:val="NurText"/>
            <w:numPr>
              <w:ilvl w:val="0"/>
              <w:numId w:val="3"/>
            </w:numPr>
            <w:ind w:left="709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 xml:space="preserve">Teilnehmende sind hochmotiviert und bekommen ein prägendes musikalisches Erlebnis. </w:t>
          </w:r>
        </w:p>
        <w:p w14:paraId="27868C6C" w14:textId="77777777" w:rsidR="00487E40" w:rsidRPr="00487E40" w:rsidRDefault="00487E40" w:rsidP="00487E40">
          <w:pPr>
            <w:pStyle w:val="NurText"/>
            <w:numPr>
              <w:ilvl w:val="0"/>
              <w:numId w:val="3"/>
            </w:numPr>
            <w:ind w:left="709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Ganze Schulen singen wieder gemeinsam und haben ein auswendiges Repertoire von 14 Liedern; die Lieder werden auch in den folgenden Jahren (z. B. bei Schulfesten) gesungen.</w:t>
          </w:r>
        </w:p>
        <w:p w14:paraId="6FC5DB2E" w14:textId="77777777" w:rsidR="00487E40" w:rsidRPr="00487E40" w:rsidRDefault="00487E40" w:rsidP="00487E40">
          <w:pPr>
            <w:pStyle w:val="NurText"/>
            <w:numPr>
              <w:ilvl w:val="0"/>
              <w:numId w:val="3"/>
            </w:numPr>
            <w:ind w:left="709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Die Musiktracks laufen lange in den Familien und bringen Geschwister und Eltern ebenfalls zum gemeinsamen Singen. Das Liedgut (viele deutschsprachige Lieder) prägt monatelang Familien mit Migrationshintergrund über die Kinder.</w:t>
          </w:r>
        </w:p>
        <w:p w14:paraId="14766CA6" w14:textId="77777777" w:rsidR="00487E40" w:rsidRPr="00487E40" w:rsidRDefault="00487E40" w:rsidP="00487E40">
          <w:pPr>
            <w:pStyle w:val="NurText"/>
            <w:numPr>
              <w:ilvl w:val="0"/>
              <w:numId w:val="3"/>
            </w:numPr>
            <w:ind w:left="709"/>
            <w:jc w:val="both"/>
            <w:rPr>
              <w:rFonts w:asciiTheme="minorHAnsi" w:hAnsiTheme="minorHAnsi" w:cstheme="minorHAnsi"/>
            </w:rPr>
          </w:pPr>
          <w:r w:rsidRPr="00487E40">
            <w:rPr>
              <w:rFonts w:asciiTheme="minorHAnsi" w:hAnsiTheme="minorHAnsi" w:cstheme="minorHAnsi"/>
            </w:rPr>
            <w:t>verstärkter Zulauf in Schulchören, Gründung neuer Schulchöre</w:t>
          </w:r>
        </w:p>
        <w:p w14:paraId="44843D4A" w14:textId="79271048" w:rsidR="00F1086F" w:rsidRDefault="00487E40" w:rsidP="00F1086F">
          <w:pPr>
            <w:pStyle w:val="NurText"/>
            <w:numPr>
              <w:ilvl w:val="0"/>
              <w:numId w:val="3"/>
            </w:numPr>
            <w:spacing w:after="240"/>
            <w:ind w:left="709" w:right="-426"/>
            <w:jc w:val="both"/>
            <w:rPr>
              <w:rFonts w:cstheme="minorHAnsi"/>
            </w:rPr>
          </w:pPr>
          <w:r w:rsidRPr="00487E40">
            <w:rPr>
              <w:rFonts w:asciiTheme="minorHAnsi" w:hAnsiTheme="minorHAnsi" w:cstheme="minorHAnsi"/>
            </w:rPr>
            <w:t>Fachfremde Lehrkräfte entdecken das eigene Singen mit den Klassen und singen auch nach der Aktion weiter (30% der Klassen singen anschließend regelmäßig).</w:t>
          </w:r>
        </w:p>
      </w:sdtContent>
    </w:sdt>
    <w:p w14:paraId="61C366C1" w14:textId="4BC984CF" w:rsidR="0023342A" w:rsidRDefault="0023342A" w:rsidP="0023342A">
      <w:pPr>
        <w:pStyle w:val="NurText"/>
        <w:spacing w:after="240"/>
        <w:ind w:right="-426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4365D331" wp14:editId="5A20F68C">
            <wp:simplePos x="0" y="0"/>
            <wp:positionH relativeFrom="page">
              <wp:posOffset>5286</wp:posOffset>
            </wp:positionH>
            <wp:positionV relativeFrom="paragraph">
              <wp:posOffset>108005</wp:posOffset>
            </wp:positionV>
            <wp:extent cx="7548021" cy="1613506"/>
            <wp:effectExtent l="0" t="0" r="0" b="6350"/>
            <wp:wrapNone/>
            <wp:docPr id="1267915685" name="Grafik 4" descr="Ein Bild, das Text, Screenshot, Panorama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15685" name="Grafik 4" descr="Ein Bild, das Text, Screenshot, Panorama, Perso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020" cy="1614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E76E5" w14:textId="05D15C2B" w:rsidR="0023342A" w:rsidRPr="00F1086F" w:rsidRDefault="0023342A" w:rsidP="0023342A">
      <w:pPr>
        <w:pStyle w:val="NurText"/>
        <w:spacing w:after="240"/>
        <w:ind w:right="-426"/>
        <w:jc w:val="both"/>
        <w:rPr>
          <w:rFonts w:cstheme="minorHAnsi"/>
        </w:rPr>
      </w:pPr>
    </w:p>
    <w:sectPr w:rsidR="0023342A" w:rsidRPr="00F1086F" w:rsidSect="00D36665">
      <w:pgSz w:w="11906" w:h="16838"/>
      <w:pgMar w:top="1417" w:right="1417" w:bottom="0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78F2D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E27E6"/>
    <w:multiLevelType w:val="hybridMultilevel"/>
    <w:tmpl w:val="B4EA0E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480F7D"/>
    <w:multiLevelType w:val="hybridMultilevel"/>
    <w:tmpl w:val="B704A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E6CA5"/>
    <w:multiLevelType w:val="hybridMultilevel"/>
    <w:tmpl w:val="6EF41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32629">
    <w:abstractNumId w:val="2"/>
  </w:num>
  <w:num w:numId="2" w16cid:durableId="1559434172">
    <w:abstractNumId w:val="3"/>
  </w:num>
  <w:num w:numId="3" w16cid:durableId="687145916">
    <w:abstractNumId w:val="1"/>
  </w:num>
  <w:num w:numId="4" w16cid:durableId="6715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65"/>
    <w:rsid w:val="000509E0"/>
    <w:rsid w:val="0023342A"/>
    <w:rsid w:val="0026515E"/>
    <w:rsid w:val="002C0F46"/>
    <w:rsid w:val="003E16B5"/>
    <w:rsid w:val="00465DAD"/>
    <w:rsid w:val="00487A2D"/>
    <w:rsid w:val="00487E40"/>
    <w:rsid w:val="004A4FFC"/>
    <w:rsid w:val="004F148F"/>
    <w:rsid w:val="005970FB"/>
    <w:rsid w:val="006926D5"/>
    <w:rsid w:val="007674CF"/>
    <w:rsid w:val="007960F4"/>
    <w:rsid w:val="0087144F"/>
    <w:rsid w:val="00923785"/>
    <w:rsid w:val="00976BE5"/>
    <w:rsid w:val="00AC3FDC"/>
    <w:rsid w:val="00B118E0"/>
    <w:rsid w:val="00BB44A1"/>
    <w:rsid w:val="00CD38C4"/>
    <w:rsid w:val="00D03CEA"/>
    <w:rsid w:val="00D21243"/>
    <w:rsid w:val="00D36665"/>
    <w:rsid w:val="00E42CA7"/>
    <w:rsid w:val="00EE0CB9"/>
    <w:rsid w:val="00EE16CD"/>
    <w:rsid w:val="00F1086F"/>
    <w:rsid w:val="00F63B0B"/>
    <w:rsid w:val="00F877E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31F6"/>
  <w15:chartTrackingRefBased/>
  <w15:docId w15:val="{A3685D55-9D0F-43CA-9455-41E8AC9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3666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36665"/>
    <w:rPr>
      <w:rFonts w:eastAsiaTheme="minorEastAsia"/>
      <w:lang w:eastAsia="de-DE"/>
    </w:rPr>
  </w:style>
  <w:style w:type="paragraph" w:styleId="NurText">
    <w:name w:val="Plain Text"/>
    <w:basedOn w:val="Standard"/>
    <w:link w:val="NurTextZchn"/>
    <w:rsid w:val="00487E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487E40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487E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Singen e.V.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Gerd-Peter Münden</dc:creator>
  <cp:keywords/>
  <dc:description/>
  <cp:lastModifiedBy>HF06 Anna Himmighöfer</cp:lastModifiedBy>
  <cp:revision>3</cp:revision>
  <dcterms:created xsi:type="dcterms:W3CDTF">2025-09-10T10:28:00Z</dcterms:created>
  <dcterms:modified xsi:type="dcterms:W3CDTF">2025-09-10T10:31:00Z</dcterms:modified>
</cp:coreProperties>
</file>